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Pr>
      <w:r>
        <w:t xml:space="preserve">Guidelines to format papers for </w:t>
      </w:r>
      <w:r>
        <w:rPr>
          <w:rFonts w:hint="eastAsia"/>
          <w:lang w:eastAsia="zh-Hans"/>
        </w:rPr>
        <w:t>IASS</w:t>
      </w:r>
      <w:r>
        <w:rPr>
          <w:lang w:eastAsia="zh-Hans"/>
        </w:rPr>
        <w:t>/</w:t>
      </w:r>
      <w:r>
        <w:rPr>
          <w:rFonts w:hint="eastAsia"/>
          <w:lang w:eastAsia="zh-Hans"/>
        </w:rPr>
        <w:t>APCS</w:t>
      </w:r>
      <w:r>
        <w:rPr>
          <w:lang w:eastAsia="zh-Hans"/>
        </w:rPr>
        <w:t>2022</w:t>
      </w:r>
    </w:p>
    <w:p>
      <w:pPr>
        <w:pStyle w:val="10"/>
      </w:pPr>
      <w:r>
        <w:t>Corresponding AUTHOR*, Forename B. SURNAME</w:t>
      </w:r>
      <w:r>
        <w:rPr>
          <w:vertAlign w:val="superscript"/>
        </w:rPr>
        <w:t>a</w:t>
      </w:r>
      <w:r>
        <w:t>, Another AUTHOR</w:t>
      </w:r>
      <w:r>
        <w:rPr>
          <w:vertAlign w:val="superscript"/>
        </w:rPr>
        <w:t>b</w:t>
      </w:r>
    </w:p>
    <w:p>
      <w:pPr>
        <w:pStyle w:val="25"/>
      </w:pPr>
      <w:r>
        <w:t>*Affiliation of Corresponding Author</w:t>
      </w:r>
    </w:p>
    <w:p>
      <w:pPr>
        <w:pStyle w:val="25"/>
      </w:pPr>
      <w:r>
        <w:t>Address of Corresponding Author</w:t>
      </w:r>
    </w:p>
    <w:p>
      <w:pPr>
        <w:pStyle w:val="25"/>
      </w:pPr>
      <w:r>
        <w:t>Email Address of Corresponding Author</w:t>
      </w:r>
    </w:p>
    <w:p>
      <w:pPr>
        <w:pStyle w:val="25"/>
      </w:pPr>
    </w:p>
    <w:p>
      <w:pPr>
        <w:pStyle w:val="25"/>
      </w:pPr>
      <w:r>
        <w:rPr>
          <w:vertAlign w:val="superscript"/>
        </w:rPr>
        <w:t>a</w:t>
      </w:r>
      <w:r>
        <w:t xml:space="preserve"> Affiliation of another author, if different from Corresponding Author</w:t>
      </w:r>
    </w:p>
    <w:p>
      <w:pPr>
        <w:pStyle w:val="25"/>
        <w:rPr>
          <w:sz w:val="22"/>
          <w:szCs w:val="22"/>
        </w:rPr>
      </w:pPr>
      <w:r>
        <w:rPr>
          <w:vertAlign w:val="superscript"/>
        </w:rPr>
        <w:t>b</w:t>
      </w:r>
      <w:r>
        <w:t xml:space="preserve"> Affiliation of another author, if different from other authors</w:t>
      </w:r>
    </w:p>
    <w:p>
      <w:pPr>
        <w:pStyle w:val="2"/>
      </w:pPr>
      <w:r>
        <w:t>Abstract</w:t>
      </w:r>
    </w:p>
    <w:p>
      <w:pPr>
        <w:rPr>
          <w:lang w:val="en-US"/>
        </w:rPr>
      </w:pPr>
      <w:r>
        <w:rPr>
          <w:lang w:val="en-US"/>
        </w:rPr>
        <w:t xml:space="preserve">This document contains information about the desired format of papers for review and publication. They must be written in English and should be laid out on paper size A4. </w:t>
      </w:r>
      <w:r>
        <w:rPr>
          <w:b/>
          <w:lang w:val="en-US"/>
        </w:rPr>
        <w:t xml:space="preserve">You </w:t>
      </w:r>
      <w:bookmarkStart w:id="1" w:name="_GoBack"/>
      <w:bookmarkEnd w:id="1"/>
      <w:r>
        <w:rPr>
          <w:b/>
          <w:lang w:val="en-US"/>
        </w:rPr>
        <w:t>can produce your paper by simply replacing the contents of this file and saving it as a MS Word document</w:t>
      </w:r>
      <w:r>
        <w:rPr>
          <w:lang w:val="en-US"/>
        </w:rPr>
        <w:t xml:space="preserve">. Although manuscripts will be peer-reviewed and may be returned to the authors for revision before publication, </w:t>
      </w:r>
      <w:r>
        <w:rPr>
          <w:b/>
          <w:lang w:val="en-US"/>
        </w:rPr>
        <w:t>initial submissions should be made in final form assuming that no revisions shall be necessary</w:t>
      </w:r>
      <w:r>
        <w:rPr>
          <w:lang w:val="en-US"/>
        </w:rPr>
        <w:t xml:space="preserve">.  IMPORTANT: Your Abstract </w:t>
      </w:r>
      <w:r>
        <w:rPr>
          <w:u w:val="single"/>
          <w:lang w:val="en-US"/>
        </w:rPr>
        <w:t>must</w:t>
      </w:r>
      <w:r>
        <w:rPr>
          <w:lang w:val="en-US"/>
        </w:rPr>
        <w:t xml:space="preserve"> be a single paragraph of text only (equations, figures or special characters may NOT be included) and should be limited to about 10 to 15 lines of text in 11pt Times New Roman [Style: Normal].  It is this abstract that will appear with the metadata of the paper in the online Proceedings on the IASS website, and the paper cannot be accepted for inclusion in the online proceedings unless this format is strictly followed and the one-paragraph, text-only rule for the abstract is observed. If it is absolutely necessary to have a figure associated with the abstract, it must be inserted following the keywords so it appears on the first page of the full paper.</w:t>
      </w:r>
    </w:p>
    <w:p>
      <w:pPr>
        <w:pStyle w:val="35"/>
      </w:pPr>
      <w:r>
        <w:rPr>
          <w:b/>
        </w:rPr>
        <w:t>Keywords</w:t>
      </w:r>
      <w:r>
        <w:t xml:space="preserve">: Include a list in 10pt Times New Roman [Style: Keywords] of fewer than ten keywords or terms, separated by commas, using nouns or adjective(s)-plus-noun forms that are relatively standard in the field of spatial structures. (For example: conceptual design, morphology, form finding, optimization, concrete shells, metal spatial structures, membrane structures, earthquake design.) </w:t>
      </w:r>
    </w:p>
    <w:p>
      <w:pPr>
        <w:pStyle w:val="2"/>
      </w:pPr>
      <w:r>
        <w:t>1. Introduction</w:t>
      </w:r>
    </w:p>
    <w:p>
      <w:pPr>
        <w:rPr>
          <w:lang w:val="en-US"/>
        </w:rPr>
      </w:pPr>
      <w:r>
        <w:rPr>
          <w:lang w:val="en-US"/>
        </w:rPr>
        <w:t xml:space="preserve">Manuscripts may be prepared using MS Word, or another convenient editor provided the result follows the format of the file you are just reading and provided the result can be converted to a .PDF file compatible with Adobe Acrobat. You should submit the .PDF file via the webpage of the conference. Please remember that your file should </w:t>
      </w:r>
      <w:r>
        <w:rPr>
          <w:u w:val="single"/>
          <w:lang w:val="en-US"/>
        </w:rPr>
        <w:t>not</w:t>
      </w:r>
      <w:r>
        <w:rPr>
          <w:lang w:val="en-US"/>
        </w:rPr>
        <w:t xml:space="preserve"> be password protected or otherwise locked as we may need to make additional minor edits and formatting changes. Please follow the instructions for submission that you will find in the conference webpage.</w:t>
      </w:r>
    </w:p>
    <w:p>
      <w:pPr>
        <w:rPr>
          <w:lang w:val="en-US"/>
        </w:rPr>
      </w:pPr>
      <w:r>
        <w:rPr>
          <w:lang w:val="en-US"/>
        </w:rPr>
        <w:t xml:space="preserve">If you use MS Word, please make use of </w:t>
      </w:r>
      <w:r>
        <w:rPr>
          <w:i/>
          <w:iCs/>
          <w:lang w:val="en-US"/>
        </w:rPr>
        <w:t>this</w:t>
      </w:r>
      <w:r>
        <w:rPr>
          <w:lang w:val="en-US"/>
        </w:rPr>
        <w:t xml:space="preserve"> template (the file you are just reading). You can produce your manuscript by simply replacing the contents of this file and saving it as a Word document. You may need to adjust the format by specifically applying the MS Word Styles within this document that have been assigned understandable style names, cited here within [square brackets].</w:t>
      </w:r>
    </w:p>
    <w:p>
      <w:pPr>
        <w:rPr>
          <w:lang w:val="en-US"/>
        </w:rPr>
      </w:pPr>
      <w:r>
        <w:rPr>
          <w:b/>
          <w:lang w:val="en-US"/>
        </w:rPr>
        <w:t>The length of papers</w:t>
      </w:r>
      <w:r>
        <w:rPr>
          <w:lang w:val="en-US"/>
        </w:rPr>
        <w:t xml:space="preserve"> </w:t>
      </w:r>
      <w:r>
        <w:rPr>
          <w:b/>
          <w:lang w:val="en-US"/>
        </w:rPr>
        <w:t xml:space="preserve">should </w:t>
      </w:r>
      <w:r>
        <w:rPr>
          <w:rFonts w:hint="eastAsia"/>
          <w:b/>
          <w:lang w:val="en-US"/>
        </w:rPr>
        <w:t>be no less than 4 pa</w:t>
      </w:r>
      <w:r>
        <w:rPr>
          <w:rFonts w:hint="eastAsia"/>
          <w:b/>
          <w:lang w:val="en-US" w:eastAsia="zh-Hans"/>
        </w:rPr>
        <w:t>ges</w:t>
      </w:r>
      <w:r>
        <w:rPr>
          <w:rFonts w:hint="default"/>
          <w:b/>
          <w:lang w:eastAsia="zh-Hans"/>
        </w:rPr>
        <w:t xml:space="preserve">, and </w:t>
      </w:r>
      <w:r>
        <w:rPr>
          <w:b/>
          <w:lang w:val="en-US"/>
        </w:rPr>
        <w:t>not exceed 8 pages</w:t>
      </w:r>
      <w:r>
        <w:rPr>
          <w:lang w:val="en-US"/>
        </w:rPr>
        <w:t xml:space="preserve">. </w:t>
      </w:r>
    </w:p>
    <w:p>
      <w:pPr>
        <w:rPr>
          <w:lang w:val="en-US"/>
        </w:rPr>
      </w:pPr>
      <w:r>
        <w:rPr>
          <w:lang w:val="en-US"/>
        </w:rPr>
        <w:t xml:space="preserve">Papers will be published in electronic format as .PDF files so the use of color in figures and photos is possible and encouraged.  The symposium proceedings will be available as a collection of .PDF files at the time of the Symposium. </w:t>
      </w:r>
      <w:r>
        <w:rPr>
          <w:b/>
          <w:lang w:val="en-US"/>
        </w:rPr>
        <w:t>Note again that the paper cannot be accepted for inclusion in the online proceedings unless the format specified in this template is strictly followed</w:t>
      </w:r>
      <w:r>
        <w:rPr>
          <w:lang w:val="en-US"/>
        </w:rPr>
        <w:t xml:space="preserve">. </w:t>
      </w:r>
    </w:p>
    <w:p>
      <w:pPr>
        <w:pStyle w:val="2"/>
      </w:pPr>
      <w:r>
        <w:t>2. Layout of the text</w:t>
      </w:r>
    </w:p>
    <w:p>
      <w:pPr>
        <w:widowControl w:val="0"/>
        <w:rPr>
          <w:lang w:val="en-US"/>
        </w:rPr>
      </w:pPr>
      <w:r>
        <w:rPr>
          <w:lang w:val="en-US"/>
        </w:rPr>
        <w:t>All text, figures and tables should be placed within an area 160 mm wide by 232 mm high. On A4 paper this is equivalent to 25 mm left and right margins, 35 mm top margin, 30 mm bottom margin and a distance of 25 mm between header and the top edge of the paper and 20 mm between the footer and the bottom edge.  (If you are using MS Word, set your measurement units to Millimeters using Word &gt; Preferences &gt; General.)</w:t>
      </w:r>
    </w:p>
    <w:p>
      <w:pPr>
        <w:rPr>
          <w:lang w:val="en-US"/>
        </w:rPr>
      </w:pPr>
      <w:r>
        <w:rPr>
          <w:lang w:val="en-US"/>
        </w:rPr>
        <w:t>All elements of the paper are to be in the font Times New Roman. This sample file gives the basic layout, and the vast majority of the text, including the text of the Abstract, is in 11pt Times New Roman justified left and right [Style: Normal].</w:t>
      </w:r>
    </w:p>
    <w:p>
      <w:pPr>
        <w:rPr>
          <w:lang w:val="en-US"/>
        </w:rPr>
      </w:pPr>
      <w:r>
        <w:rPr>
          <w:lang w:val="en-US"/>
        </w:rPr>
        <w:t xml:space="preserve">Please do not modify or write in the headers or footers, except only that </w:t>
      </w:r>
      <w:r>
        <w:rPr>
          <w:b/>
          <w:lang w:val="en-US"/>
        </w:rPr>
        <w:t>you should insert the names of the authors and/or individuals claiming copyright in the first-page footer as indicated</w:t>
      </w:r>
      <w:r>
        <w:rPr>
          <w:lang w:val="en-US"/>
        </w:rPr>
        <w:t>.</w:t>
      </w:r>
    </w:p>
    <w:p>
      <w:pPr>
        <w:rPr>
          <w:lang w:val="en-US"/>
        </w:rPr>
      </w:pPr>
      <w:r>
        <w:rPr>
          <w:lang w:val="en-US"/>
        </w:rPr>
        <w:t xml:space="preserve">The paper should start with the Times New Roman 16pt bold title of the contribution as exemplified above [Style: Title]. The title should have capital letters only at the beginning of the first word and for proper nouns or acronyms.  Next are the names of all authors in 11pt [Style: Authors] and in 10pt the affiliation of the </w:t>
      </w:r>
      <w:r>
        <w:rPr>
          <w:iCs/>
          <w:lang w:val="en-US"/>
        </w:rPr>
        <w:t>authors</w:t>
      </w:r>
      <w:r>
        <w:rPr>
          <w:lang w:val="en-US"/>
        </w:rPr>
        <w:t xml:space="preserve"> [Style: Affiliation].</w:t>
      </w:r>
    </w:p>
    <w:p>
      <w:pPr>
        <w:rPr>
          <w:lang w:val="en-US"/>
        </w:rPr>
      </w:pPr>
      <w:r>
        <w:rPr>
          <w:lang w:val="en-US"/>
        </w:rPr>
        <w:t xml:space="preserve">Please mark the corresponding author with an asterisk (the corresponding author should present the contribution). Use all caps for the surnames of all authors, precede the surname by the forename, and provide full first forenames rather than only initials. Indicate the affiliation of the corresponding author using the asterisk and the affiliations of other authors using superscript lower-case letters </w:t>
      </w:r>
      <w:r>
        <w:rPr>
          <w:vertAlign w:val="superscript"/>
          <w:lang w:val="en-US"/>
        </w:rPr>
        <w:t>a</w:t>
      </w:r>
      <w:r>
        <w:rPr>
          <w:lang w:val="en-US"/>
        </w:rPr>
        <w:t>,</w:t>
      </w:r>
      <w:r>
        <w:rPr>
          <w:vertAlign w:val="superscript"/>
          <w:lang w:val="en-US"/>
        </w:rPr>
        <w:t>b</w:t>
      </w:r>
      <w:r>
        <w:rPr>
          <w:lang w:val="en-US"/>
        </w:rPr>
        <w:t>,…</w:t>
      </w:r>
    </w:p>
    <w:p>
      <w:pPr>
        <w:rPr>
          <w:lang w:val="en-US"/>
        </w:rPr>
      </w:pPr>
      <w:r>
        <w:rPr>
          <w:lang w:val="en-US"/>
        </w:rPr>
        <w:t>The Abstract [Style: Normal] and Keywords [Style: Keywords] follow the authors’ affiliations. The above layout example of Keywords describes their desired characteristics.</w:t>
      </w:r>
    </w:p>
    <w:p>
      <w:pPr>
        <w:rPr>
          <w:lang w:val="en-US"/>
        </w:rPr>
      </w:pPr>
      <w:r>
        <w:rPr>
          <w:lang w:val="en-US"/>
        </w:rPr>
        <w:t xml:space="preserve">All of the numbered first-level headings as well as the unnumbered headings for the Abstract, Acknowledgements and References are in 12pt bold [Style: Heading 1]. Section headings for the first level should be consecutively numbered and should have capital letters only at the beginning of the section title and for proper nouns and acronyms. </w:t>
      </w:r>
    </w:p>
    <w:p>
      <w:pPr>
        <w:pStyle w:val="5"/>
      </w:pPr>
      <w:r>
        <w:t>2.1. Subsections</w:t>
      </w:r>
    </w:p>
    <w:p>
      <w:pPr>
        <w:rPr>
          <w:lang w:val="en-US"/>
        </w:rPr>
      </w:pPr>
      <w:r>
        <w:rPr>
          <w:lang w:val="en-US"/>
        </w:rPr>
        <w:t>Headings for second-level subsections are 11pt bold [Style: Heading 2] and are numbered as shown in this example.</w:t>
      </w:r>
    </w:p>
    <w:p>
      <w:pPr>
        <w:pStyle w:val="6"/>
      </w:pPr>
      <w:r>
        <w:t>2.1.1. Third-level subsections</w:t>
      </w:r>
    </w:p>
    <w:p>
      <w:pPr>
        <w:rPr>
          <w:lang w:val="en-US"/>
        </w:rPr>
      </w:pPr>
      <w:r>
        <w:rPr>
          <w:lang w:val="en-US"/>
        </w:rPr>
        <w:t>Headings for third-level subsections, if needed, are 11pt italic [Style: Heading 3] and are numbered as shown in this example. Please do not use any further levels of subsections.</w:t>
      </w:r>
    </w:p>
    <w:p>
      <w:pPr>
        <w:pStyle w:val="5"/>
      </w:pPr>
      <w:r>
        <w:t>2.2. Equations</w:t>
      </w:r>
    </w:p>
    <w:p>
      <w:pPr>
        <w:rPr>
          <w:lang w:val="en-US"/>
        </w:rPr>
      </w:pPr>
      <w:r>
        <w:rPr>
          <w:lang w:val="en-US"/>
        </w:rPr>
        <w:t>Equations ought to appear centered, numbered consecutively as shown in the example.</w:t>
      </w:r>
    </w:p>
    <w:p>
      <w:pPr>
        <w:pStyle w:val="26"/>
        <w:tabs>
          <w:tab w:val="center" w:pos="4544"/>
          <w:tab w:val="right" w:pos="9088"/>
          <w:tab w:val="clear" w:pos="3686"/>
          <w:tab w:val="clear" w:pos="7371"/>
        </w:tabs>
        <w:rPr>
          <w:lang w:val="en-US"/>
        </w:rPr>
      </w:pPr>
      <w:r>
        <w:rPr>
          <w:lang w:val="en-US"/>
        </w:rPr>
        <w:tab/>
      </w:r>
      <w:r>
        <w:rPr>
          <w:position w:val="-28"/>
          <w:lang w:val="en-US"/>
        </w:rPr>
        <w:object>
          <v:shape id="_x0000_i1025" o:spt="75" type="#_x0000_t75" style="height:30pt;width:90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lang w:val="en-US"/>
        </w:rPr>
        <w:tab/>
      </w:r>
      <w:r>
        <w:rPr>
          <w:lang w:val="en-US"/>
        </w:rPr>
        <w:t>(</w:t>
      </w:r>
      <w:r>
        <w:rPr>
          <w:lang w:val="en-US"/>
        </w:rPr>
        <w:fldChar w:fldCharType="begin"/>
      </w:r>
      <w:r>
        <w:rPr>
          <w:lang w:val="en-US"/>
        </w:rPr>
        <w:instrText xml:space="preserve"> SEQ (\* Arabic \* MERGEFORMAT </w:instrText>
      </w:r>
      <w:r>
        <w:rPr>
          <w:lang w:val="en-US"/>
        </w:rPr>
        <w:fldChar w:fldCharType="separate"/>
      </w:r>
      <w:r>
        <w:rPr>
          <w:lang w:val="en-US"/>
        </w:rPr>
        <w:t>1</w:t>
      </w:r>
      <w:r>
        <w:rPr>
          <w:lang w:val="en-US"/>
        </w:rPr>
        <w:fldChar w:fldCharType="end"/>
      </w:r>
      <w:r>
        <w:rPr>
          <w:lang w:val="en-US"/>
        </w:rPr>
        <w:t>)</w:t>
      </w:r>
    </w:p>
    <w:p>
      <w:pPr>
        <w:rPr>
          <w:lang w:val="en-US"/>
        </w:rPr>
      </w:pPr>
      <w:r>
        <w:rPr>
          <w:lang w:val="en-US"/>
        </w:rPr>
        <w:t xml:space="preserve">Use right tabs at the right margin to justify equation numbers to that edge, and the equation numbers should be in parentheses. Simple equations and assignments, like </w:t>
      </w:r>
      <w:r>
        <w:rPr>
          <w:i/>
          <w:lang w:val="en-US"/>
        </w:rPr>
        <w:t xml:space="preserve">ν </w:t>
      </w:r>
      <w:r>
        <w:rPr>
          <w:lang w:val="en-US"/>
        </w:rPr>
        <w:t>= 0, may appear within the text.</w:t>
      </w:r>
    </w:p>
    <w:p>
      <w:pPr>
        <w:pStyle w:val="5"/>
      </w:pPr>
      <w:r>
        <w:t>2.3. Footnotes</w:t>
      </w:r>
    </w:p>
    <w:p>
      <w:pPr>
        <w:rPr>
          <w:lang w:val="en-US" w:eastAsia="en-US"/>
        </w:rPr>
      </w:pPr>
      <w:r>
        <w:rPr>
          <w:lang w:val="en-US" w:eastAsia="en-US"/>
        </w:rPr>
        <w:t>Footnotes should not be used.  In the rare case where notes are necessary, please use Endnotes.</w:t>
      </w:r>
    </w:p>
    <w:p>
      <w:pPr>
        <w:pStyle w:val="5"/>
      </w:pPr>
      <w:r>
        <w:t>2.4. Units</w:t>
      </w:r>
    </w:p>
    <w:p>
      <w:pPr>
        <w:rPr>
          <w:lang w:val="en-US" w:eastAsia="en-US"/>
        </w:rPr>
      </w:pPr>
      <w:r>
        <w:rPr>
          <w:lang w:val="en-US" w:eastAsia="en-US"/>
        </w:rPr>
        <w:t>Use SI units exclusively.</w:t>
      </w:r>
    </w:p>
    <w:p>
      <w:pPr>
        <w:pStyle w:val="5"/>
      </w:pPr>
      <w:r>
        <w:t>2.5. Figures and tables</w:t>
      </w:r>
    </w:p>
    <w:p>
      <w:pPr>
        <w:rPr>
          <w:lang w:val="en-US"/>
        </w:rPr>
      </w:pPr>
      <w:r>
        <w:rPr>
          <w:rFonts w:hint="eastAsia"/>
          <w:lang w:val="en-US" w:eastAsia="ja-JP"/>
        </w:rPr>
        <w:t xml:space="preserve">Tables should be </w:t>
      </w:r>
      <w:r>
        <w:rPr>
          <w:lang w:val="en-US" w:eastAsia="ja-JP"/>
        </w:rPr>
        <w:t>lab</w:t>
      </w:r>
      <w:r>
        <w:rPr>
          <w:rFonts w:hint="eastAsia"/>
          <w:lang w:val="en-US" w:eastAsia="ja-JP"/>
        </w:rPr>
        <w:t xml:space="preserve">eled and numbered as </w:t>
      </w:r>
      <w:r>
        <w:rPr>
          <w:lang w:val="en-US" w:eastAsia="ja-JP"/>
        </w:rPr>
        <w:t>“</w:t>
      </w:r>
      <w:r>
        <w:rPr>
          <w:rFonts w:hint="eastAsia"/>
          <w:lang w:val="en-US" w:eastAsia="ja-JP"/>
        </w:rPr>
        <w:t>tables</w:t>
      </w:r>
      <w:r>
        <w:rPr>
          <w:lang w:val="en-US" w:eastAsia="ja-JP"/>
        </w:rPr>
        <w:t>”</w:t>
      </w:r>
      <w:r>
        <w:rPr>
          <w:rFonts w:hint="eastAsia"/>
          <w:lang w:val="en-US" w:eastAsia="ja-JP"/>
        </w:rPr>
        <w:t xml:space="preserve">. </w:t>
      </w:r>
      <w:r>
        <w:rPr>
          <w:lang w:val="en-US"/>
        </w:rPr>
        <w:t>Figures</w:t>
      </w:r>
      <w:r>
        <w:rPr>
          <w:rFonts w:hint="eastAsia"/>
          <w:lang w:val="en-US" w:eastAsia="ja-JP"/>
        </w:rPr>
        <w:t xml:space="preserve"> and</w:t>
      </w:r>
      <w:r>
        <w:rPr>
          <w:lang w:val="en-US"/>
        </w:rPr>
        <w:t xml:space="preserve"> photos should all be labeled and numbered as “figures”. The captions are centered, </w:t>
      </w:r>
      <w:r>
        <w:rPr>
          <w:rFonts w:hint="eastAsia"/>
          <w:lang w:val="en-US" w:eastAsia="ja-JP"/>
        </w:rPr>
        <w:t xml:space="preserve">set above the tables and below the figures, </w:t>
      </w:r>
      <w:r>
        <w:rPr>
          <w:lang w:val="en-US"/>
        </w:rPr>
        <w:t xml:space="preserve">using 10pt [Style: Captions] as shown below. As the papers will be disseminated in electronic format, colored photos, pictures and diagrams do not produce any additional cost and are strongly encouraged. However, note that some readers may prefer to print your article for detailed study; it is therefore advisable to design your diagrams such that they also “work” in black and white. Please </w:t>
      </w:r>
      <w:r>
        <w:rPr>
          <w:sz w:val="20"/>
          <w:szCs w:val="20"/>
        </w:rPr>
        <w:t>embed</w:t>
      </w:r>
      <w:r>
        <w:rPr>
          <w:lang w:val="en-US"/>
        </w:rPr>
        <w:t xml:space="preserve"> all figures within the document and do not provide them as extra files.</w:t>
      </w:r>
    </w:p>
    <w:p>
      <w:pPr>
        <w:pStyle w:val="39"/>
      </w:pPr>
      <w:r>
        <w:t>Table 1: This is a typical table caption [with credits and/or references as appropriate]</w:t>
      </w:r>
    </w:p>
    <w:p>
      <w:pPr>
        <w:jc w:val="center"/>
        <w:rPr>
          <w:lang w:eastAsia="ja-JP"/>
        </w:rPr>
      </w:pPr>
      <w:r>
        <w:rPr>
          <w:lang w:val="en-US" w:eastAsia="zh-CN"/>
        </w:rPr>
        <w:drawing>
          <wp:inline distT="0" distB="0" distL="0" distR="0">
            <wp:extent cx="1799590" cy="836295"/>
            <wp:effectExtent l="0" t="0" r="3810" b="1905"/>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99590" cy="836295"/>
                    </a:xfrm>
                    <a:prstGeom prst="rect">
                      <a:avLst/>
                    </a:prstGeom>
                    <a:noFill/>
                    <a:ln>
                      <a:noFill/>
                    </a:ln>
                  </pic:spPr>
                </pic:pic>
              </a:graphicData>
            </a:graphic>
          </wp:inline>
        </w:drawing>
      </w:r>
    </w:p>
    <w:p>
      <w:pPr>
        <w:jc w:val="center"/>
        <w:rPr>
          <w:lang w:val="en-US"/>
        </w:rPr>
      </w:pPr>
    </w:p>
    <w:p>
      <w:pPr>
        <w:jc w:val="center"/>
        <w:rPr>
          <w:lang w:val="en-US"/>
        </w:rPr>
      </w:pPr>
      <w:r>
        <w:rPr>
          <w:lang w:val="en-US" w:eastAsia="zh-CN"/>
        </w:rPr>
        <w:drawing>
          <wp:inline distT="0" distB="0" distL="0" distR="0">
            <wp:extent cx="3141980" cy="1858010"/>
            <wp:effectExtent l="0" t="0" r="7620" b="0"/>
            <wp:docPr id="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141980" cy="1858010"/>
                    </a:xfrm>
                    <a:prstGeom prst="rect">
                      <a:avLst/>
                    </a:prstGeom>
                    <a:noFill/>
                    <a:ln>
                      <a:noFill/>
                    </a:ln>
                  </pic:spPr>
                </pic:pic>
              </a:graphicData>
            </a:graphic>
          </wp:inline>
        </w:drawing>
      </w:r>
    </w:p>
    <w:p>
      <w:pPr>
        <w:pStyle w:val="39"/>
      </w:pPr>
      <w:bookmarkStart w:id="0" w:name="_Ref189394285"/>
      <w:r>
        <w:t xml:space="preserve">Figure </w:t>
      </w:r>
      <w:r>
        <w:fldChar w:fldCharType="begin"/>
      </w:r>
      <w:r>
        <w:instrText xml:space="preserve"> SEQ Figure \* ARABIC </w:instrText>
      </w:r>
      <w:r>
        <w:fldChar w:fldCharType="separate"/>
      </w:r>
      <w:r>
        <w:t>1</w:t>
      </w:r>
      <w:r>
        <w:fldChar w:fldCharType="end"/>
      </w:r>
      <w:bookmarkEnd w:id="0"/>
      <w:r>
        <w:t>: This is a typical figure/photo/table caption [with credits and/or references as appropriate]</w:t>
      </w:r>
    </w:p>
    <w:p>
      <w:pPr>
        <w:pStyle w:val="2"/>
      </w:pPr>
      <w:r>
        <w:t>3. Referencing literature</w:t>
      </w:r>
    </w:p>
    <w:p>
      <w:pPr>
        <w:rPr>
          <w:lang w:val="en-US"/>
        </w:rPr>
      </w:pPr>
      <w:r>
        <w:rPr>
          <w:lang w:val="en-US" w:eastAsia="en-US"/>
        </w:rPr>
        <w:t xml:space="preserve">Cite references by bracketed numbers in the text, as in </w:t>
      </w:r>
      <w:r>
        <w:rPr>
          <w:lang w:val="en-US"/>
        </w:rPr>
        <w:t xml:space="preserve">Winslow </w:t>
      </w:r>
      <w:r>
        <w:rPr>
          <w:i/>
          <w:lang w:val="en-US"/>
        </w:rPr>
        <w:t>et al.</w:t>
      </w:r>
      <w:r>
        <w:rPr>
          <w:lang w:val="en-US"/>
        </w:rPr>
        <w:t xml:space="preserve"> [1], or Falk and Samulesson [2]. The formats for references of books [3], papers in conference proceedings or special issues [2] and journal papers [1] are exemplified in the 11pt list of references below [Style: References]. Please sort the list of references in the order in which they are cited.</w:t>
      </w:r>
    </w:p>
    <w:p>
      <w:pPr>
        <w:pStyle w:val="2"/>
      </w:pPr>
      <w:r>
        <w:t>4. Conclusion: submission of contributions</w:t>
      </w:r>
    </w:p>
    <w:p>
      <w:pPr>
        <w:rPr>
          <w:lang w:val="en-US"/>
        </w:rPr>
      </w:pPr>
      <w:r>
        <w:rPr>
          <w:lang w:val="en-US"/>
        </w:rPr>
        <w:t>Papers should be uploaded to the Symposium submission website by the announced deadline. Submissions should be both .pdf files and MS Word .doc (or .docx) files. We will use the .pdf file in case of technical problems with the MS Word version.</w:t>
      </w:r>
    </w:p>
    <w:p>
      <w:pPr>
        <w:pStyle w:val="2"/>
      </w:pPr>
      <w:r>
        <w:t>Acknowledgements</w:t>
      </w:r>
    </w:p>
    <w:p>
      <w:pPr>
        <w:rPr>
          <w:lang w:val="en-US"/>
        </w:rPr>
      </w:pPr>
      <w:r>
        <w:rPr>
          <w:lang w:val="en-US"/>
        </w:rPr>
        <w:t>This template was adapted from the one used for IASS-IACM 2008 and</w:t>
      </w:r>
      <w:r>
        <w:rPr>
          <w:color w:val="0000CC"/>
          <w:lang w:val="en-US"/>
        </w:rPr>
        <w:t xml:space="preserve"> </w:t>
      </w:r>
      <w:r>
        <w:rPr>
          <w:color w:val="auto"/>
          <w:lang w:val="en-US"/>
        </w:rPr>
        <w:t xml:space="preserve">IASS 2018 </w:t>
      </w:r>
      <w:r>
        <w:rPr>
          <w:lang w:val="en-US"/>
        </w:rPr>
        <w:t>with modifications modeled after templates for recent IASS annual symposia.</w:t>
      </w:r>
    </w:p>
    <w:p>
      <w:pPr>
        <w:pStyle w:val="2"/>
      </w:pPr>
      <w:r>
        <w:t>References</w:t>
      </w:r>
    </w:p>
    <w:p>
      <w:pPr>
        <w:pStyle w:val="27"/>
        <w:rPr>
          <w:lang w:val="en-US"/>
        </w:rPr>
      </w:pPr>
      <w:r>
        <w:rPr>
          <w:lang w:val="en-US"/>
        </w:rPr>
        <w:t xml:space="preserve">P. Winslow, S. Pellegrino and S. B. Sharma, “Mapping two-way grids onto free-form surfaces,” </w:t>
      </w:r>
      <w:r>
        <w:rPr>
          <w:i/>
          <w:lang w:val="en-US"/>
        </w:rPr>
        <w:t>Journal of the International Association for Shell and Spatial Structures</w:t>
      </w:r>
      <w:r>
        <w:rPr>
          <w:lang w:val="en-US"/>
        </w:rPr>
        <w:t xml:space="preserve">, vol. </w:t>
      </w:r>
      <w:r>
        <w:rPr>
          <w:bCs/>
          <w:lang w:val="en-US"/>
        </w:rPr>
        <w:t>49</w:t>
      </w:r>
      <w:r>
        <w:rPr>
          <w:lang w:val="en-US"/>
        </w:rPr>
        <w:t>, pp. 123-130, Aug. 2008.</w:t>
      </w:r>
    </w:p>
    <w:p>
      <w:pPr>
        <w:pStyle w:val="27"/>
        <w:rPr>
          <w:lang w:val="en-US"/>
        </w:rPr>
      </w:pPr>
      <w:r>
        <w:rPr>
          <w:lang w:val="en-US"/>
        </w:rPr>
        <w:t xml:space="preserve">A. Falk and S. Samuelsson, “Timber plates in tensile structures,” in </w:t>
      </w:r>
      <w:r>
        <w:rPr>
          <w:i/>
          <w:lang w:val="en-US"/>
        </w:rPr>
        <w:t>Shell and Spatial Structures from Models to Realization: Proceedings of the IASS Annual Symposium 2004, Montpellier, France, September 20-24, 2004,</w:t>
      </w:r>
      <w:r>
        <w:rPr>
          <w:lang w:val="en-US"/>
        </w:rPr>
        <w:t xml:space="preserve"> R. Motro Ed., Editions de l’Esperou, 2004. pp. 254-255.</w:t>
      </w:r>
    </w:p>
    <w:p>
      <w:pPr>
        <w:pStyle w:val="27"/>
        <w:rPr>
          <w:lang w:val="en-US"/>
        </w:rPr>
      </w:pPr>
      <w:r>
        <w:rPr>
          <w:lang w:val="en-US"/>
        </w:rPr>
        <w:t xml:space="preserve">M. A. Crisfield, </w:t>
      </w:r>
      <w:r>
        <w:rPr>
          <w:i/>
          <w:lang w:val="en-US"/>
        </w:rPr>
        <w:t>Non-linear Finite Element Analysis of Solids and Structures. Volume 2: Advanced Topics</w:t>
      </w:r>
      <w:r>
        <w:rPr>
          <w:lang w:val="en-US"/>
        </w:rPr>
        <w:t>. (2</w:t>
      </w:r>
      <w:r>
        <w:rPr>
          <w:vertAlign w:val="superscript"/>
          <w:lang w:val="en-US"/>
        </w:rPr>
        <w:t>nd</w:t>
      </w:r>
      <w:r>
        <w:rPr>
          <w:lang w:val="en-US"/>
        </w:rPr>
        <w:t xml:space="preserve"> ed.). New York: Wiley, 1997.</w:t>
      </w:r>
    </w:p>
    <w:sectPr>
      <w:headerReference r:id="rId4" w:type="first"/>
      <w:footerReference r:id="rId7" w:type="first"/>
      <w:headerReference r:id="rId3" w:type="default"/>
      <w:footerReference r:id="rId5" w:type="default"/>
      <w:footerReference r:id="rId6" w:type="even"/>
      <w:type w:val="continuous"/>
      <w:pgSz w:w="11901" w:h="16817"/>
      <w:pgMar w:top="1985" w:right="1418" w:bottom="1701" w:left="1418" w:header="1418" w:footer="1134"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Grande">
    <w:altName w:val="Courier New"/>
    <w:panose1 w:val="020B0600040502020204"/>
    <w:charset w:val="00"/>
    <w:family w:val="auto"/>
    <w:pitch w:val="default"/>
    <w:sig w:usb0="00000000" w:usb1="00000000" w:usb2="00000000" w:usb3="00000000" w:csb0="200001BF" w:csb1="4F010000"/>
  </w:font>
  <w:font w:name="Arial Narrow">
    <w:panose1 w:val="020B0606020202030204"/>
    <w:charset w:val="00"/>
    <w:family w:val="swiss"/>
    <w:pitch w:val="default"/>
    <w:sig w:usb0="00000287" w:usb1="00000800" w:usb2="00000000" w:usb3="00000000" w:csb0="2000009F" w:csb1="DFD7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Kozuka Mincho Pr6N M"/>
    <w:panose1 w:val="02020609040205080304"/>
    <w:charset w:val="80"/>
    <w:family w:val="modern"/>
    <w:pitch w:val="default"/>
    <w:sig w:usb0="00000000" w:usb1="00000000" w:usb2="08000012" w:usb3="00000000" w:csb0="0002009F"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4</w:t>
    </w:r>
    <w:r>
      <w:rPr>
        <w:rStyle w:val="20"/>
      </w:rPr>
      <w:fldChar w:fldCharType="end"/>
    </w:r>
  </w:p>
  <w:p>
    <w:pPr>
      <w:pStyle w:val="9"/>
      <w:rPr>
        <w:rStyle w:val="20"/>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9"/>
      <w:rPr>
        <w:rStyle w:val="20"/>
      </w:rP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625"/>
      </w:tabs>
    </w:pPr>
  </w:p>
  <w:p>
    <w:pPr>
      <w:pStyle w:val="9"/>
      <w:pBdr>
        <w:top w:val="single" w:color="auto" w:sz="4" w:space="1"/>
      </w:pBdr>
    </w:pPr>
    <w:r>
      <w:t>Copyright © 2022 by &lt;substitute here the name(s) of the author(s) or individual(s) claiming copyright&gt;</w:t>
    </w:r>
  </w:p>
  <w:p>
    <w:pPr>
      <w:pStyle w:val="9"/>
    </w:pPr>
    <w:r>
      <w:t xml:space="preserve">Published by the International Association for Shell and Spatial Structures (IASS) </w:t>
    </w:r>
    <w:r>
      <w:rPr>
        <w:rFonts w:hint="eastAsia"/>
        <w:lang w:eastAsia="zh-Hans"/>
      </w:rPr>
      <w:t>and</w:t>
    </w:r>
    <w:r>
      <w:rPr>
        <w:lang w:eastAsia="zh-Hans"/>
      </w:rPr>
      <w:t xml:space="preserve"> Asian-Pacific Conference on Shell and Spatial Structures (APCS) </w:t>
    </w:r>
    <w:r>
      <w:t>with permission.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color w:val="008000"/>
      </w:rPr>
    </w:pPr>
    <w:r>
      <w:t>Proceedings of the IASS/</w:t>
    </w:r>
    <w:r>
      <w:rPr>
        <w:rFonts w:hint="eastAsia"/>
        <w:lang w:val="en-US" w:eastAsia="zh-Hans"/>
      </w:rPr>
      <w:t>APCS</w:t>
    </w:r>
    <w:r>
      <w:rPr>
        <w:lang w:eastAsia="zh-Hans"/>
      </w:rPr>
      <w:t xml:space="preserve"> 2022</w:t>
    </w:r>
  </w:p>
  <w:p>
    <w:pPr>
      <w:pStyle w:val="32"/>
      <w:pBdr>
        <w:bottom w:val="single" w:color="auto" w:sz="4" w:space="1"/>
      </w:pBdr>
      <w:rPr>
        <w:i w:val="0"/>
      </w:rPr>
    </w:pPr>
    <w:r>
      <w:rPr>
        <w:rFonts w:hint="eastAsia"/>
        <w:i w:val="0"/>
      </w:rPr>
      <w:t>Innovation·Sustainability·Legacy</w:t>
    </w:r>
  </w:p>
  <w:p>
    <w:pPr>
      <w:pStyle w:val="32"/>
      <w:jc w:val="both"/>
      <w:rPr>
        <w:i w:val="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7380"/>
      </w:tabs>
      <w:spacing w:after="0" w:line="300" w:lineRule="auto"/>
      <w:jc w:val="right"/>
      <w:rPr>
        <w:rFonts w:hint="default" w:ascii="Times New Roman" w:hAnsi="Times New Roman" w:cs="Times New Roman"/>
        <w:i/>
        <w:szCs w:val="20"/>
        <w:lang w:val="en-GB"/>
      </w:rPr>
    </w:pPr>
    <w:r>
      <w:rPr>
        <w:rFonts w:hint="default" w:ascii="Times New Roman" w:hAnsi="Times New Roman" w:cs="Times New Roman"/>
        <w:i/>
        <w:szCs w:val="20"/>
        <w:lang w:val="en-GB"/>
      </w:rPr>
      <w:t>Proceedings of the IASS 2022 Symposium</w:t>
    </w:r>
    <w:r>
      <w:rPr>
        <w:rFonts w:hint="default" w:ascii="Times New Roman" w:hAnsi="Times New Roman" w:cs="Times New Roman"/>
        <w:i/>
        <w:szCs w:val="20"/>
      </w:rPr>
      <w:t xml:space="preserve"> </w:t>
    </w:r>
    <w:r>
      <w:rPr>
        <w:rFonts w:hint="default" w:ascii="Times New Roman" w:hAnsi="Times New Roman" w:cs="Times New Roman"/>
        <w:i/>
        <w:szCs w:val="20"/>
        <w:lang w:val="en-GB"/>
      </w:rPr>
      <w:t>affiliated with APCS 2022 conference</w:t>
    </w:r>
  </w:p>
  <w:p>
    <w:pPr>
      <w:pStyle w:val="11"/>
      <w:spacing w:after="0" w:line="300" w:lineRule="auto"/>
      <w:jc w:val="right"/>
      <w:rPr>
        <w:rFonts w:hint="default" w:ascii="Times New Roman" w:hAnsi="Times New Roman" w:cs="Times New Roman"/>
        <w:color w:val="0096C3"/>
        <w:sz w:val="30"/>
        <w:szCs w:val="30"/>
        <w:lang w:val="en-GB"/>
      </w:rPr>
    </w:pPr>
    <w:r>
      <w:rPr>
        <w:rFonts w:hint="default" w:ascii="Times New Roman" w:hAnsi="Times New Roman" w:cs="Times New Roman"/>
        <w:b/>
        <w:bCs/>
        <w:i/>
        <w:iCs/>
        <w:color w:val="0096C3"/>
        <w:sz w:val="30"/>
        <w:szCs w:val="30"/>
        <w:lang w:val="en-GB"/>
      </w:rPr>
      <w:t>Innovation</w:t>
    </w:r>
    <w:r>
      <w:rPr>
        <w:rFonts w:hint="default" w:ascii="Times New Roman" w:hAnsi="Times New Roman" w:cs="Times New Roman"/>
        <w:b/>
        <w:bCs/>
        <w:i/>
        <w:iCs/>
        <w:color w:val="0096C3"/>
        <w:sz w:val="30"/>
        <w:szCs w:val="30"/>
      </w:rPr>
      <w:t>·</w:t>
    </w:r>
    <w:r>
      <w:rPr>
        <w:rFonts w:hint="default" w:ascii="Times New Roman" w:hAnsi="Times New Roman" w:cs="Times New Roman"/>
        <w:b/>
        <w:bCs/>
        <w:i/>
        <w:iCs/>
        <w:color w:val="0096C3"/>
        <w:sz w:val="30"/>
        <w:szCs w:val="30"/>
        <w:lang w:val="en-US" w:eastAsia="zh-Hans"/>
      </w:rPr>
      <w:t>Susta</w:t>
    </w:r>
    <w:r>
      <w:rPr>
        <w:rFonts w:hint="default" w:ascii="Times New Roman" w:hAnsi="Times New Roman" w:cs="Times New Roman"/>
        <w:b/>
        <w:bCs/>
        <w:i/>
        <w:iCs/>
        <w:color w:val="0096C3"/>
        <w:sz w:val="30"/>
        <w:szCs w:val="30"/>
        <w:lang w:eastAsia="zh-Hans"/>
      </w:rPr>
      <w:t>inability·</w:t>
    </w:r>
    <w:r>
      <w:rPr>
        <w:rFonts w:hint="default" w:ascii="Times New Roman" w:hAnsi="Times New Roman" w:cs="Times New Roman"/>
        <w:b/>
        <w:bCs/>
        <w:i/>
        <w:iCs/>
        <w:color w:val="0096C3"/>
        <w:sz w:val="30"/>
        <w:szCs w:val="30"/>
        <w:lang w:val="en-GB"/>
      </w:rPr>
      <w:t>Legacy</w:t>
    </w:r>
  </w:p>
  <w:p>
    <w:pPr>
      <w:pStyle w:val="11"/>
      <w:pBdr>
        <w:bottom w:val="single" w:color="auto" w:sz="4" w:space="0"/>
      </w:pBdr>
      <w:spacing w:after="0" w:line="300" w:lineRule="auto"/>
      <w:jc w:val="right"/>
      <w:rPr>
        <w:rFonts w:hint="default" w:ascii="Times New Roman" w:hAnsi="Times New Roman" w:cs="Times New Roman"/>
        <w:color w:val="FF0000"/>
        <w:sz w:val="8"/>
        <w:szCs w:val="8"/>
        <w:lang w:val="en-US"/>
      </w:rPr>
    </w:pPr>
    <w:r>
      <w:rPr>
        <w:rFonts w:hint="default" w:ascii="Times New Roman" w:hAnsi="Times New Roman" w:cs="Times New Roman"/>
        <w:color w:val="FF0000"/>
        <w:szCs w:val="20"/>
      </w:rPr>
      <w:t>19</w:t>
    </w:r>
    <w:r>
      <w:rPr>
        <w:rFonts w:hint="default" w:ascii="Times New Roman" w:hAnsi="Times New Roman" w:cs="Times New Roman"/>
        <w:color w:val="FF0000"/>
        <w:szCs w:val="20"/>
        <w:lang w:val="en-US"/>
      </w:rPr>
      <w:t xml:space="preserve"> – </w:t>
    </w:r>
    <w:r>
      <w:rPr>
        <w:rFonts w:hint="default" w:ascii="Times New Roman" w:hAnsi="Times New Roman" w:cs="Times New Roman"/>
        <w:color w:val="FF0000"/>
        <w:szCs w:val="20"/>
      </w:rPr>
      <w:t>2</w:t>
    </w:r>
    <w:r>
      <w:rPr>
        <w:rFonts w:hint="eastAsia" w:ascii="Times New Roman" w:hAnsi="Times New Roman" w:eastAsia="宋体" w:cs="Times New Roman"/>
        <w:color w:val="FF0000"/>
        <w:szCs w:val="20"/>
        <w:lang w:val="en-US" w:eastAsia="zh-CN"/>
      </w:rPr>
      <w:t>2</w:t>
    </w:r>
    <w:r>
      <w:rPr>
        <w:rFonts w:hint="default" w:ascii="Times New Roman" w:hAnsi="Times New Roman" w:cs="Times New Roman"/>
        <w:color w:val="FF0000"/>
        <w:szCs w:val="20"/>
        <w:lang w:val="en-US"/>
      </w:rPr>
      <w:t xml:space="preserve"> </w:t>
    </w:r>
    <w:r>
      <w:rPr>
        <w:rFonts w:hint="default" w:ascii="Times New Roman" w:hAnsi="Times New Roman" w:cs="Times New Roman"/>
        <w:color w:val="FF0000"/>
        <w:szCs w:val="20"/>
        <w:lang w:val="en-US" w:eastAsia="zh-Hans"/>
      </w:rPr>
      <w:t>September</w:t>
    </w:r>
    <w:r>
      <w:rPr>
        <w:rFonts w:hint="default" w:ascii="Times New Roman" w:hAnsi="Times New Roman" w:cs="Times New Roman"/>
        <w:color w:val="FF0000"/>
        <w:szCs w:val="20"/>
        <w:lang w:val="en-US"/>
      </w:rPr>
      <w:t xml:space="preserve"> 20</w:t>
    </w:r>
    <w:r>
      <w:rPr>
        <w:rFonts w:hint="default" w:ascii="Times New Roman" w:hAnsi="Times New Roman" w:cs="Times New Roman"/>
        <w:color w:val="FF0000"/>
        <w:szCs w:val="20"/>
      </w:rPr>
      <w:t>22</w:t>
    </w:r>
    <w:r>
      <w:rPr>
        <w:rFonts w:hint="default" w:ascii="Times New Roman" w:hAnsi="Times New Roman" w:cs="Times New Roman"/>
        <w:color w:val="FF0000"/>
        <w:szCs w:val="20"/>
        <w:lang w:val="en-US"/>
      </w:rPr>
      <w:t xml:space="preserve">, </w:t>
    </w:r>
    <w:r>
      <w:rPr>
        <w:rFonts w:hint="default" w:ascii="Times New Roman" w:hAnsi="Times New Roman" w:cs="Times New Roman"/>
        <w:color w:val="FF0000"/>
        <w:szCs w:val="20"/>
        <w:lang w:val="en-US" w:eastAsia="zh-Hans"/>
      </w:rPr>
      <w:t>Beijing</w:t>
    </w:r>
    <w:r>
      <w:rPr>
        <w:rFonts w:hint="default" w:ascii="Times New Roman" w:hAnsi="Times New Roman" w:cs="Times New Roman"/>
        <w:color w:val="FF0000"/>
        <w:szCs w:val="20"/>
        <w:lang w:val="en-US"/>
      </w:rPr>
      <w:t xml:space="preserve">, </w:t>
    </w:r>
    <w:r>
      <w:rPr>
        <w:rFonts w:hint="default" w:ascii="Times New Roman" w:hAnsi="Times New Roman" w:cs="Times New Roman"/>
        <w:color w:val="FF0000"/>
        <w:szCs w:val="20"/>
        <w:lang w:val="en-US" w:eastAsia="zh-Hans"/>
      </w:rPr>
      <w:t>China</w:t>
    </w:r>
  </w:p>
  <w:p>
    <w:pPr>
      <w:pStyle w:val="11"/>
      <w:rPr>
        <w:rFonts w:hint="default" w:ascii="Times New Roman" w:hAnsi="Times New Roman" w:cs="Times New Roman"/>
        <w:lang w:val="en-US" w:eastAsia="zh-Hans"/>
      </w:rPr>
    </w:pPr>
  </w:p>
  <w:p>
    <w:pPr>
      <w:pStyle w:val="11"/>
      <w:rPr>
        <w:lang w:val="en-US" w:eastAsia="zh-Han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C697E"/>
    <w:multiLevelType w:val="multilevel"/>
    <w:tmpl w:val="340C697E"/>
    <w:lvl w:ilvl="0" w:tentative="0">
      <w:start w:val="1"/>
      <w:numFmt w:val="decimal"/>
      <w:pStyle w:val="27"/>
      <w:lvlText w:val="[%1]"/>
      <w:lvlJc w:val="left"/>
      <w:pPr>
        <w:tabs>
          <w:tab w:val="left" w:pos="454"/>
        </w:tabs>
        <w:ind w:left="454" w:hanging="45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342D60FE"/>
    <w:multiLevelType w:val="multilevel"/>
    <w:tmpl w:val="342D60FE"/>
    <w:lvl w:ilvl="0" w:tentative="0">
      <w:start w:val="1"/>
      <w:numFmt w:val="bullet"/>
      <w:pStyle w:val="28"/>
      <w:lvlText w:val=""/>
      <w:lvlJc w:val="left"/>
      <w:pPr>
        <w:tabs>
          <w:tab w:val="left" w:pos="644"/>
        </w:tabs>
        <w:ind w:left="510" w:hanging="226"/>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709"/>
  <w:hyphenationZone w:val="425"/>
  <w:drawingGridHorizontalSpacing w:val="57"/>
  <w:drawingGridVerticalSpacing w:val="57"/>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35"/>
    <w:rsid w:val="00006951"/>
    <w:rsid w:val="000077D7"/>
    <w:rsid w:val="00012728"/>
    <w:rsid w:val="00012EDF"/>
    <w:rsid w:val="00013293"/>
    <w:rsid w:val="000239C1"/>
    <w:rsid w:val="00032DAA"/>
    <w:rsid w:val="000346B0"/>
    <w:rsid w:val="00040C27"/>
    <w:rsid w:val="00050B5B"/>
    <w:rsid w:val="00051021"/>
    <w:rsid w:val="000614F4"/>
    <w:rsid w:val="000667A6"/>
    <w:rsid w:val="000B4802"/>
    <w:rsid w:val="000D1160"/>
    <w:rsid w:val="000D7883"/>
    <w:rsid w:val="000E7E3D"/>
    <w:rsid w:val="000E7E91"/>
    <w:rsid w:val="000F2950"/>
    <w:rsid w:val="000F3415"/>
    <w:rsid w:val="000F4806"/>
    <w:rsid w:val="00103E77"/>
    <w:rsid w:val="00106F55"/>
    <w:rsid w:val="00111D27"/>
    <w:rsid w:val="00112110"/>
    <w:rsid w:val="00112D9D"/>
    <w:rsid w:val="00113FA2"/>
    <w:rsid w:val="00114150"/>
    <w:rsid w:val="00117BBC"/>
    <w:rsid w:val="00122687"/>
    <w:rsid w:val="00122FCB"/>
    <w:rsid w:val="0012313E"/>
    <w:rsid w:val="0013361D"/>
    <w:rsid w:val="00134121"/>
    <w:rsid w:val="0014719E"/>
    <w:rsid w:val="0015236F"/>
    <w:rsid w:val="00156A71"/>
    <w:rsid w:val="001615B8"/>
    <w:rsid w:val="00164143"/>
    <w:rsid w:val="00164EC2"/>
    <w:rsid w:val="00166252"/>
    <w:rsid w:val="0017714F"/>
    <w:rsid w:val="00184C85"/>
    <w:rsid w:val="00192EC2"/>
    <w:rsid w:val="001945E4"/>
    <w:rsid w:val="001A282D"/>
    <w:rsid w:val="001A6C11"/>
    <w:rsid w:val="001B3BC0"/>
    <w:rsid w:val="001B6E76"/>
    <w:rsid w:val="001B75B9"/>
    <w:rsid w:val="001C565C"/>
    <w:rsid w:val="001D1890"/>
    <w:rsid w:val="001F2FFB"/>
    <w:rsid w:val="002047A6"/>
    <w:rsid w:val="0020490A"/>
    <w:rsid w:val="00204E14"/>
    <w:rsid w:val="002145F5"/>
    <w:rsid w:val="00231FD4"/>
    <w:rsid w:val="0023771F"/>
    <w:rsid w:val="00243E10"/>
    <w:rsid w:val="002446AA"/>
    <w:rsid w:val="0024640B"/>
    <w:rsid w:val="0025033A"/>
    <w:rsid w:val="00251771"/>
    <w:rsid w:val="002546F2"/>
    <w:rsid w:val="002568F3"/>
    <w:rsid w:val="00265AFC"/>
    <w:rsid w:val="00275164"/>
    <w:rsid w:val="002824A6"/>
    <w:rsid w:val="00284E10"/>
    <w:rsid w:val="002867D3"/>
    <w:rsid w:val="00290AEE"/>
    <w:rsid w:val="002A18A5"/>
    <w:rsid w:val="002C2A16"/>
    <w:rsid w:val="002D099A"/>
    <w:rsid w:val="002D1287"/>
    <w:rsid w:val="002E2E0A"/>
    <w:rsid w:val="002F3269"/>
    <w:rsid w:val="0030138E"/>
    <w:rsid w:val="00301F23"/>
    <w:rsid w:val="00313140"/>
    <w:rsid w:val="0031441F"/>
    <w:rsid w:val="00352EBF"/>
    <w:rsid w:val="00367BDD"/>
    <w:rsid w:val="00372674"/>
    <w:rsid w:val="00373795"/>
    <w:rsid w:val="00375EC2"/>
    <w:rsid w:val="00377F26"/>
    <w:rsid w:val="0038610A"/>
    <w:rsid w:val="003A2623"/>
    <w:rsid w:val="003A3204"/>
    <w:rsid w:val="003A4AA0"/>
    <w:rsid w:val="003A7ECB"/>
    <w:rsid w:val="003B2742"/>
    <w:rsid w:val="003C3E4C"/>
    <w:rsid w:val="003E6028"/>
    <w:rsid w:val="003F1F0E"/>
    <w:rsid w:val="003F5B05"/>
    <w:rsid w:val="003F71CC"/>
    <w:rsid w:val="004003D5"/>
    <w:rsid w:val="004070F8"/>
    <w:rsid w:val="004203DF"/>
    <w:rsid w:val="004250E3"/>
    <w:rsid w:val="00435249"/>
    <w:rsid w:val="0044111B"/>
    <w:rsid w:val="004421C1"/>
    <w:rsid w:val="00447A4C"/>
    <w:rsid w:val="004626BD"/>
    <w:rsid w:val="004628D5"/>
    <w:rsid w:val="004678C3"/>
    <w:rsid w:val="00481EAC"/>
    <w:rsid w:val="004849D8"/>
    <w:rsid w:val="00492EE2"/>
    <w:rsid w:val="0049511E"/>
    <w:rsid w:val="004955C5"/>
    <w:rsid w:val="004A140D"/>
    <w:rsid w:val="004A4B25"/>
    <w:rsid w:val="004B03A5"/>
    <w:rsid w:val="004B2466"/>
    <w:rsid w:val="004B3485"/>
    <w:rsid w:val="004B68BB"/>
    <w:rsid w:val="004C1F5A"/>
    <w:rsid w:val="004C2669"/>
    <w:rsid w:val="004D5F49"/>
    <w:rsid w:val="004E1F22"/>
    <w:rsid w:val="004E454F"/>
    <w:rsid w:val="004F0759"/>
    <w:rsid w:val="004F1B84"/>
    <w:rsid w:val="004F3D01"/>
    <w:rsid w:val="00502892"/>
    <w:rsid w:val="0050344C"/>
    <w:rsid w:val="00513B0D"/>
    <w:rsid w:val="005232AF"/>
    <w:rsid w:val="005273A4"/>
    <w:rsid w:val="00527EBF"/>
    <w:rsid w:val="00532314"/>
    <w:rsid w:val="00536207"/>
    <w:rsid w:val="005411FE"/>
    <w:rsid w:val="00560BA5"/>
    <w:rsid w:val="00561395"/>
    <w:rsid w:val="0057388A"/>
    <w:rsid w:val="005760BA"/>
    <w:rsid w:val="005805F7"/>
    <w:rsid w:val="0058109F"/>
    <w:rsid w:val="005974AE"/>
    <w:rsid w:val="005A13B1"/>
    <w:rsid w:val="005A3B82"/>
    <w:rsid w:val="005A620F"/>
    <w:rsid w:val="005B3D84"/>
    <w:rsid w:val="005B48AE"/>
    <w:rsid w:val="005B6959"/>
    <w:rsid w:val="005C52C0"/>
    <w:rsid w:val="005C6916"/>
    <w:rsid w:val="005D1FD1"/>
    <w:rsid w:val="005D6EC6"/>
    <w:rsid w:val="005E0424"/>
    <w:rsid w:val="005E4B0A"/>
    <w:rsid w:val="005E7647"/>
    <w:rsid w:val="005F2469"/>
    <w:rsid w:val="00602A43"/>
    <w:rsid w:val="00611352"/>
    <w:rsid w:val="00616C87"/>
    <w:rsid w:val="0063154D"/>
    <w:rsid w:val="00641711"/>
    <w:rsid w:val="006427FD"/>
    <w:rsid w:val="00653665"/>
    <w:rsid w:val="00664BF1"/>
    <w:rsid w:val="00667A0E"/>
    <w:rsid w:val="00670820"/>
    <w:rsid w:val="00694AF7"/>
    <w:rsid w:val="00697657"/>
    <w:rsid w:val="006A69EE"/>
    <w:rsid w:val="006A6BA8"/>
    <w:rsid w:val="006B5BA5"/>
    <w:rsid w:val="006C6AF2"/>
    <w:rsid w:val="006D03F7"/>
    <w:rsid w:val="006D5630"/>
    <w:rsid w:val="006F1DE0"/>
    <w:rsid w:val="006F1F5A"/>
    <w:rsid w:val="00702382"/>
    <w:rsid w:val="007039EF"/>
    <w:rsid w:val="00704BCC"/>
    <w:rsid w:val="00721214"/>
    <w:rsid w:val="00722DFF"/>
    <w:rsid w:val="007363BA"/>
    <w:rsid w:val="00740453"/>
    <w:rsid w:val="00743245"/>
    <w:rsid w:val="007436D7"/>
    <w:rsid w:val="007533EF"/>
    <w:rsid w:val="0075626F"/>
    <w:rsid w:val="00764D9F"/>
    <w:rsid w:val="00771D68"/>
    <w:rsid w:val="00775AE4"/>
    <w:rsid w:val="007777DC"/>
    <w:rsid w:val="00777A68"/>
    <w:rsid w:val="007839F8"/>
    <w:rsid w:val="00791131"/>
    <w:rsid w:val="00791B74"/>
    <w:rsid w:val="007A1FB8"/>
    <w:rsid w:val="007A23AE"/>
    <w:rsid w:val="007A2A94"/>
    <w:rsid w:val="007A3DD5"/>
    <w:rsid w:val="007A739A"/>
    <w:rsid w:val="007A790A"/>
    <w:rsid w:val="007B3F03"/>
    <w:rsid w:val="007C0C54"/>
    <w:rsid w:val="007C3FA5"/>
    <w:rsid w:val="007D09BC"/>
    <w:rsid w:val="007D219A"/>
    <w:rsid w:val="007F6B27"/>
    <w:rsid w:val="008130B6"/>
    <w:rsid w:val="008251F2"/>
    <w:rsid w:val="00825A6B"/>
    <w:rsid w:val="00826141"/>
    <w:rsid w:val="008266B3"/>
    <w:rsid w:val="008318A5"/>
    <w:rsid w:val="00831A94"/>
    <w:rsid w:val="008420BD"/>
    <w:rsid w:val="00843B75"/>
    <w:rsid w:val="00857D16"/>
    <w:rsid w:val="00865817"/>
    <w:rsid w:val="00880008"/>
    <w:rsid w:val="00884495"/>
    <w:rsid w:val="00885776"/>
    <w:rsid w:val="00892B9F"/>
    <w:rsid w:val="00897B47"/>
    <w:rsid w:val="008A0D05"/>
    <w:rsid w:val="008A39B5"/>
    <w:rsid w:val="008A64B9"/>
    <w:rsid w:val="008B2D7D"/>
    <w:rsid w:val="008C0B46"/>
    <w:rsid w:val="008C699B"/>
    <w:rsid w:val="008C7F09"/>
    <w:rsid w:val="008D4475"/>
    <w:rsid w:val="008D66EB"/>
    <w:rsid w:val="008F33B5"/>
    <w:rsid w:val="009114B7"/>
    <w:rsid w:val="00911989"/>
    <w:rsid w:val="009146B6"/>
    <w:rsid w:val="009208D4"/>
    <w:rsid w:val="0092706C"/>
    <w:rsid w:val="00927706"/>
    <w:rsid w:val="00937DA4"/>
    <w:rsid w:val="00950718"/>
    <w:rsid w:val="00952009"/>
    <w:rsid w:val="00952B36"/>
    <w:rsid w:val="00962702"/>
    <w:rsid w:val="009640F4"/>
    <w:rsid w:val="0096600E"/>
    <w:rsid w:val="009845DE"/>
    <w:rsid w:val="00990644"/>
    <w:rsid w:val="009A5D04"/>
    <w:rsid w:val="009A6FC1"/>
    <w:rsid w:val="009A7FFE"/>
    <w:rsid w:val="009B0074"/>
    <w:rsid w:val="009C2D1D"/>
    <w:rsid w:val="009D43DF"/>
    <w:rsid w:val="009D6263"/>
    <w:rsid w:val="009D769F"/>
    <w:rsid w:val="009E3FE9"/>
    <w:rsid w:val="00A00B63"/>
    <w:rsid w:val="00A033F5"/>
    <w:rsid w:val="00A12335"/>
    <w:rsid w:val="00A16D49"/>
    <w:rsid w:val="00A22BA1"/>
    <w:rsid w:val="00A2394E"/>
    <w:rsid w:val="00A30D60"/>
    <w:rsid w:val="00A42099"/>
    <w:rsid w:val="00A45AF0"/>
    <w:rsid w:val="00A46161"/>
    <w:rsid w:val="00A54CC3"/>
    <w:rsid w:val="00A60DAC"/>
    <w:rsid w:val="00A652FB"/>
    <w:rsid w:val="00A70F52"/>
    <w:rsid w:val="00A72DF7"/>
    <w:rsid w:val="00A763C3"/>
    <w:rsid w:val="00A77073"/>
    <w:rsid w:val="00A822CF"/>
    <w:rsid w:val="00A87DE1"/>
    <w:rsid w:val="00A91E63"/>
    <w:rsid w:val="00AA45EE"/>
    <w:rsid w:val="00AA74E7"/>
    <w:rsid w:val="00AC683B"/>
    <w:rsid w:val="00AD7FE2"/>
    <w:rsid w:val="00AE071F"/>
    <w:rsid w:val="00AE273A"/>
    <w:rsid w:val="00AF1530"/>
    <w:rsid w:val="00AF4FB0"/>
    <w:rsid w:val="00B104D7"/>
    <w:rsid w:val="00B20851"/>
    <w:rsid w:val="00B326C4"/>
    <w:rsid w:val="00B416F2"/>
    <w:rsid w:val="00B43D0F"/>
    <w:rsid w:val="00B45899"/>
    <w:rsid w:val="00B46D75"/>
    <w:rsid w:val="00B50516"/>
    <w:rsid w:val="00B53B82"/>
    <w:rsid w:val="00B5672C"/>
    <w:rsid w:val="00B56FCE"/>
    <w:rsid w:val="00B65981"/>
    <w:rsid w:val="00B82DF1"/>
    <w:rsid w:val="00B90575"/>
    <w:rsid w:val="00B916FB"/>
    <w:rsid w:val="00B91D51"/>
    <w:rsid w:val="00B97EB6"/>
    <w:rsid w:val="00BA0FF6"/>
    <w:rsid w:val="00BA1E85"/>
    <w:rsid w:val="00BC464A"/>
    <w:rsid w:val="00BD4600"/>
    <w:rsid w:val="00BE072A"/>
    <w:rsid w:val="00BF5230"/>
    <w:rsid w:val="00C116AC"/>
    <w:rsid w:val="00C11C06"/>
    <w:rsid w:val="00C13BB0"/>
    <w:rsid w:val="00C21A7D"/>
    <w:rsid w:val="00C224B4"/>
    <w:rsid w:val="00C257F0"/>
    <w:rsid w:val="00C33ACA"/>
    <w:rsid w:val="00C35BD1"/>
    <w:rsid w:val="00C54569"/>
    <w:rsid w:val="00C5500C"/>
    <w:rsid w:val="00C61A16"/>
    <w:rsid w:val="00C62AF4"/>
    <w:rsid w:val="00C645FE"/>
    <w:rsid w:val="00C7036E"/>
    <w:rsid w:val="00C7100A"/>
    <w:rsid w:val="00C72516"/>
    <w:rsid w:val="00C75BAB"/>
    <w:rsid w:val="00C7761E"/>
    <w:rsid w:val="00C92FFE"/>
    <w:rsid w:val="00CA0C4A"/>
    <w:rsid w:val="00CA3BAB"/>
    <w:rsid w:val="00CA67BA"/>
    <w:rsid w:val="00CB41DB"/>
    <w:rsid w:val="00CB5360"/>
    <w:rsid w:val="00CD0C0C"/>
    <w:rsid w:val="00CD27FF"/>
    <w:rsid w:val="00CD5CAC"/>
    <w:rsid w:val="00CE1957"/>
    <w:rsid w:val="00CE369A"/>
    <w:rsid w:val="00CE7C7E"/>
    <w:rsid w:val="00D01831"/>
    <w:rsid w:val="00D01C78"/>
    <w:rsid w:val="00D30DB7"/>
    <w:rsid w:val="00D51C7D"/>
    <w:rsid w:val="00D52B5F"/>
    <w:rsid w:val="00D537D0"/>
    <w:rsid w:val="00D5532B"/>
    <w:rsid w:val="00D56F4E"/>
    <w:rsid w:val="00D60434"/>
    <w:rsid w:val="00D65443"/>
    <w:rsid w:val="00D75043"/>
    <w:rsid w:val="00D7571C"/>
    <w:rsid w:val="00D82C17"/>
    <w:rsid w:val="00D84D65"/>
    <w:rsid w:val="00D86F26"/>
    <w:rsid w:val="00DA7DD0"/>
    <w:rsid w:val="00DB7854"/>
    <w:rsid w:val="00DC0063"/>
    <w:rsid w:val="00DC1D5C"/>
    <w:rsid w:val="00DC678A"/>
    <w:rsid w:val="00DD6FA1"/>
    <w:rsid w:val="00DE7F63"/>
    <w:rsid w:val="00DF35E8"/>
    <w:rsid w:val="00DF608E"/>
    <w:rsid w:val="00DF6E6F"/>
    <w:rsid w:val="00E01847"/>
    <w:rsid w:val="00E02AD3"/>
    <w:rsid w:val="00E0310A"/>
    <w:rsid w:val="00E038F3"/>
    <w:rsid w:val="00E04E7B"/>
    <w:rsid w:val="00E12049"/>
    <w:rsid w:val="00E15D6B"/>
    <w:rsid w:val="00E216CF"/>
    <w:rsid w:val="00E31E0F"/>
    <w:rsid w:val="00E35531"/>
    <w:rsid w:val="00E37977"/>
    <w:rsid w:val="00E40449"/>
    <w:rsid w:val="00E450D6"/>
    <w:rsid w:val="00E45EAD"/>
    <w:rsid w:val="00E54DC6"/>
    <w:rsid w:val="00E5766F"/>
    <w:rsid w:val="00E644A0"/>
    <w:rsid w:val="00E702B4"/>
    <w:rsid w:val="00E80DCA"/>
    <w:rsid w:val="00EA455E"/>
    <w:rsid w:val="00EA7450"/>
    <w:rsid w:val="00EB0072"/>
    <w:rsid w:val="00EB224E"/>
    <w:rsid w:val="00EB52CB"/>
    <w:rsid w:val="00EB60DD"/>
    <w:rsid w:val="00EC50DB"/>
    <w:rsid w:val="00EC590D"/>
    <w:rsid w:val="00EC7397"/>
    <w:rsid w:val="00ED50AF"/>
    <w:rsid w:val="00EE7301"/>
    <w:rsid w:val="00EF2C05"/>
    <w:rsid w:val="00EF555C"/>
    <w:rsid w:val="00F00EB6"/>
    <w:rsid w:val="00F11BCD"/>
    <w:rsid w:val="00F14160"/>
    <w:rsid w:val="00F157FE"/>
    <w:rsid w:val="00F20640"/>
    <w:rsid w:val="00F22E24"/>
    <w:rsid w:val="00F240F5"/>
    <w:rsid w:val="00F3628E"/>
    <w:rsid w:val="00F37180"/>
    <w:rsid w:val="00F40291"/>
    <w:rsid w:val="00F41216"/>
    <w:rsid w:val="00F41693"/>
    <w:rsid w:val="00F540F8"/>
    <w:rsid w:val="00F5595B"/>
    <w:rsid w:val="00F63A9B"/>
    <w:rsid w:val="00F66CA4"/>
    <w:rsid w:val="00F72F4A"/>
    <w:rsid w:val="00F76B31"/>
    <w:rsid w:val="00F810B5"/>
    <w:rsid w:val="00F841C5"/>
    <w:rsid w:val="00F87688"/>
    <w:rsid w:val="00F90887"/>
    <w:rsid w:val="00F91ECD"/>
    <w:rsid w:val="00F939BE"/>
    <w:rsid w:val="00FB5DDE"/>
    <w:rsid w:val="00FC1A5C"/>
    <w:rsid w:val="00FC5D7F"/>
    <w:rsid w:val="00FD129A"/>
    <w:rsid w:val="00FE68BF"/>
    <w:rsid w:val="00FF1865"/>
    <w:rsid w:val="00FF6E3A"/>
    <w:rsid w:val="05B64875"/>
    <w:rsid w:val="55FBE7D8"/>
    <w:rsid w:val="6FFFB2D3"/>
    <w:rsid w:val="7EFF7B9C"/>
    <w:rsid w:val="9BC34A6A"/>
    <w:rsid w:val="E7FBBD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nhideWhenUsed="0" w:uiPriority="0" w:semiHidden="0" w:name="List Bullet 2"/>
    <w:lsdException w:uiPriority="0" w:name="List Bullet 3"/>
    <w:lsdException w:uiPriority="0" w:name="List Bullet 4"/>
    <w:lsdException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 w:val="22"/>
      <w:szCs w:val="24"/>
      <w:lang w:val="es-ES" w:eastAsia="es-ES" w:bidi="ar-SA"/>
    </w:rPr>
  </w:style>
  <w:style w:type="paragraph" w:styleId="2">
    <w:name w:val="heading 1"/>
    <w:basedOn w:val="3"/>
    <w:next w:val="1"/>
    <w:link w:val="23"/>
    <w:qFormat/>
    <w:uiPriority w:val="0"/>
    <w:pPr>
      <w:keepNext/>
      <w:outlineLvl w:val="0"/>
    </w:pPr>
  </w:style>
  <w:style w:type="paragraph" w:styleId="5">
    <w:name w:val="heading 2"/>
    <w:basedOn w:val="2"/>
    <w:next w:val="1"/>
    <w:qFormat/>
    <w:uiPriority w:val="0"/>
    <w:pPr>
      <w:outlineLvl w:val="1"/>
    </w:pPr>
    <w:rPr>
      <w:sz w:val="22"/>
    </w:rPr>
  </w:style>
  <w:style w:type="paragraph" w:styleId="6">
    <w:name w:val="heading 3"/>
    <w:basedOn w:val="5"/>
    <w:next w:val="1"/>
    <w:qFormat/>
    <w:uiPriority w:val="0"/>
    <w:pPr>
      <w:outlineLvl w:val="2"/>
    </w:pPr>
    <w:rPr>
      <w:b w:val="0"/>
      <w:i/>
      <w:szCs w:val="2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3">
    <w:name w:val="Section heading 1"/>
    <w:basedOn w:val="4"/>
    <w:next w:val="1"/>
    <w:qFormat/>
    <w:uiPriority w:val="0"/>
  </w:style>
  <w:style w:type="paragraph" w:customStyle="1" w:styleId="4">
    <w:name w:val="Abstract heading"/>
    <w:basedOn w:val="1"/>
    <w:next w:val="1"/>
    <w:qFormat/>
    <w:uiPriority w:val="0"/>
    <w:pPr>
      <w:spacing w:before="240" w:after="60"/>
    </w:pPr>
    <w:rPr>
      <w:b/>
      <w:sz w:val="24"/>
      <w:lang w:val="en-US" w:eastAsia="en-US"/>
    </w:rPr>
  </w:style>
  <w:style w:type="paragraph" w:styleId="7">
    <w:name w:val="annotation text"/>
    <w:basedOn w:val="1"/>
    <w:link w:val="36"/>
    <w:qFormat/>
    <w:uiPriority w:val="0"/>
    <w:rPr>
      <w:sz w:val="24"/>
    </w:rPr>
  </w:style>
  <w:style w:type="paragraph" w:styleId="8">
    <w:name w:val="Balloon Text"/>
    <w:basedOn w:val="1"/>
    <w:link w:val="38"/>
    <w:qFormat/>
    <w:uiPriority w:val="0"/>
    <w:pPr>
      <w:spacing w:after="0"/>
    </w:pPr>
    <w:rPr>
      <w:rFonts w:ascii="Lucida Grande" w:hAnsi="Lucida Grande" w:cs="Lucida Grande"/>
      <w:sz w:val="18"/>
      <w:szCs w:val="18"/>
    </w:rPr>
  </w:style>
  <w:style w:type="paragraph" w:styleId="9">
    <w:name w:val="footer"/>
    <w:basedOn w:val="10"/>
    <w:qFormat/>
    <w:uiPriority w:val="0"/>
    <w:pPr>
      <w:spacing w:after="0"/>
      <w:jc w:val="both"/>
    </w:pPr>
    <w:rPr>
      <w:i/>
      <w:sz w:val="20"/>
      <w:szCs w:val="20"/>
    </w:rPr>
  </w:style>
  <w:style w:type="paragraph" w:customStyle="1" w:styleId="10">
    <w:name w:val="Authors"/>
    <w:basedOn w:val="1"/>
    <w:next w:val="1"/>
    <w:qFormat/>
    <w:uiPriority w:val="0"/>
    <w:pPr>
      <w:spacing w:after="220"/>
      <w:jc w:val="center"/>
    </w:pPr>
    <w:rPr>
      <w:lang w:val="en-US" w:eastAsia="en-US"/>
    </w:rPr>
  </w:style>
  <w:style w:type="paragraph" w:styleId="11">
    <w:name w:val="header"/>
    <w:basedOn w:val="1"/>
    <w:link w:val="40"/>
    <w:qFormat/>
    <w:uiPriority w:val="0"/>
    <w:pPr>
      <w:tabs>
        <w:tab w:val="center" w:pos="4252"/>
        <w:tab w:val="right" w:pos="8504"/>
      </w:tabs>
    </w:pPr>
    <w:rPr>
      <w:rFonts w:ascii="Arial Narrow" w:hAnsi="Arial Narrow"/>
      <w:sz w:val="20"/>
    </w:rPr>
  </w:style>
  <w:style w:type="paragraph" w:styleId="12">
    <w:name w:val="Subtitle"/>
    <w:basedOn w:val="10"/>
    <w:next w:val="1"/>
    <w:link w:val="34"/>
    <w:qFormat/>
    <w:uiPriority w:val="0"/>
    <w:pPr>
      <w:spacing w:after="0"/>
    </w:pPr>
    <w:rPr>
      <w:szCs w:val="22"/>
    </w:rPr>
  </w:style>
  <w:style w:type="paragraph" w:styleId="13">
    <w:name w:val="Title"/>
    <w:basedOn w:val="14"/>
    <w:next w:val="1"/>
    <w:link w:val="33"/>
    <w:qFormat/>
    <w:uiPriority w:val="0"/>
    <w:pPr>
      <w:tabs>
        <w:tab w:val="left" w:pos="-1846"/>
      </w:tabs>
      <w:spacing w:before="480"/>
    </w:pPr>
  </w:style>
  <w:style w:type="paragraph" w:customStyle="1" w:styleId="14">
    <w:name w:val="Title of Manuscript"/>
    <w:basedOn w:val="2"/>
    <w:next w:val="10"/>
    <w:link w:val="24"/>
    <w:qFormat/>
    <w:uiPriority w:val="0"/>
    <w:pPr>
      <w:spacing w:before="0" w:after="240"/>
      <w:jc w:val="center"/>
    </w:pPr>
    <w:rPr>
      <w:sz w:val="32"/>
    </w:rPr>
  </w:style>
  <w:style w:type="paragraph" w:styleId="15">
    <w:name w:val="annotation subject"/>
    <w:basedOn w:val="7"/>
    <w:next w:val="7"/>
    <w:link w:val="37"/>
    <w:qFormat/>
    <w:uiPriority w:val="0"/>
    <w:rPr>
      <w:b/>
      <w:bCs/>
      <w:sz w:val="20"/>
      <w:szCs w:val="20"/>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uiPriority w:val="0"/>
    <w:rPr>
      <w:rFonts w:ascii="Times New Roman" w:hAnsi="Times New Roman"/>
      <w:sz w:val="22"/>
    </w:rPr>
  </w:style>
  <w:style w:type="character" w:styleId="21">
    <w:name w:val="Hyperlink"/>
    <w:qFormat/>
    <w:uiPriority w:val="0"/>
    <w:rPr>
      <w:color w:val="0000FF"/>
      <w:u w:val="single"/>
    </w:rPr>
  </w:style>
  <w:style w:type="character" w:styleId="22">
    <w:name w:val="annotation reference"/>
    <w:qFormat/>
    <w:uiPriority w:val="0"/>
    <w:rPr>
      <w:sz w:val="18"/>
      <w:szCs w:val="18"/>
    </w:rPr>
  </w:style>
  <w:style w:type="character" w:customStyle="1" w:styleId="23">
    <w:name w:val="标题 1 字符"/>
    <w:link w:val="2"/>
    <w:qFormat/>
    <w:uiPriority w:val="0"/>
    <w:rPr>
      <w:b/>
      <w:sz w:val="24"/>
      <w:szCs w:val="24"/>
    </w:rPr>
  </w:style>
  <w:style w:type="character" w:customStyle="1" w:styleId="24">
    <w:name w:val="Title of Manuscript Car Car"/>
    <w:link w:val="14"/>
    <w:qFormat/>
    <w:uiPriority w:val="0"/>
    <w:rPr>
      <w:rFonts w:cs="Arial"/>
      <w:b/>
      <w:bCs/>
      <w:kern w:val="32"/>
      <w:sz w:val="32"/>
      <w:szCs w:val="32"/>
      <w:lang w:val="en-US" w:eastAsia="en-US" w:bidi="ar-SA"/>
    </w:rPr>
  </w:style>
  <w:style w:type="paragraph" w:customStyle="1" w:styleId="25">
    <w:name w:val="Affiliation"/>
    <w:basedOn w:val="1"/>
    <w:qFormat/>
    <w:uiPriority w:val="0"/>
    <w:pPr>
      <w:spacing w:after="0"/>
      <w:jc w:val="center"/>
    </w:pPr>
    <w:rPr>
      <w:sz w:val="20"/>
      <w:szCs w:val="20"/>
      <w:lang w:val="en-US" w:eastAsia="en-US"/>
    </w:rPr>
  </w:style>
  <w:style w:type="paragraph" w:customStyle="1" w:styleId="26">
    <w:name w:val="Equation"/>
    <w:basedOn w:val="1"/>
    <w:next w:val="1"/>
    <w:qFormat/>
    <w:uiPriority w:val="0"/>
    <w:pPr>
      <w:keepLines/>
      <w:tabs>
        <w:tab w:val="center" w:pos="3686"/>
        <w:tab w:val="right" w:pos="7371"/>
      </w:tabs>
    </w:pPr>
    <w:rPr>
      <w:szCs w:val="20"/>
      <w:lang w:val="de-DE" w:eastAsia="de-DE"/>
    </w:rPr>
  </w:style>
  <w:style w:type="paragraph" w:customStyle="1" w:styleId="27">
    <w:name w:val="References"/>
    <w:basedOn w:val="1"/>
    <w:qFormat/>
    <w:uiPriority w:val="0"/>
    <w:pPr>
      <w:numPr>
        <w:ilvl w:val="0"/>
        <w:numId w:val="1"/>
      </w:numPr>
      <w:spacing w:after="60"/>
    </w:pPr>
    <w:rPr>
      <w:lang w:val="en-GB" w:eastAsia="de-DE"/>
    </w:rPr>
  </w:style>
  <w:style w:type="paragraph" w:customStyle="1" w:styleId="28">
    <w:name w:val="Enumeration"/>
    <w:basedOn w:val="1"/>
    <w:qFormat/>
    <w:uiPriority w:val="0"/>
    <w:pPr>
      <w:numPr>
        <w:ilvl w:val="0"/>
        <w:numId w:val="2"/>
      </w:numPr>
      <w:tabs>
        <w:tab w:val="clear" w:pos="644"/>
      </w:tabs>
      <w:spacing w:before="120"/>
      <w:ind w:left="511" w:hanging="227"/>
    </w:pPr>
    <w:rPr>
      <w:lang w:val="en-GB" w:eastAsia="de-DE"/>
    </w:rPr>
  </w:style>
  <w:style w:type="paragraph" w:customStyle="1" w:styleId="29">
    <w:name w:val="Section heading 2"/>
    <w:basedOn w:val="3"/>
    <w:next w:val="1"/>
    <w:qFormat/>
    <w:uiPriority w:val="0"/>
    <w:rPr>
      <w:sz w:val="20"/>
    </w:rPr>
  </w:style>
  <w:style w:type="paragraph" w:customStyle="1" w:styleId="30">
    <w:name w:val="Section heading 3"/>
    <w:basedOn w:val="29"/>
    <w:next w:val="1"/>
    <w:qFormat/>
    <w:uiPriority w:val="0"/>
    <w:rPr>
      <w:b w:val="0"/>
      <w:i/>
    </w:rPr>
  </w:style>
  <w:style w:type="paragraph" w:customStyle="1" w:styleId="31">
    <w:name w:val="FigureCap"/>
    <w:basedOn w:val="1"/>
    <w:next w:val="1"/>
    <w:qFormat/>
    <w:uiPriority w:val="0"/>
    <w:pPr>
      <w:spacing w:before="220" w:after="220"/>
      <w:jc w:val="center"/>
    </w:pPr>
    <w:rPr>
      <w:sz w:val="20"/>
      <w:szCs w:val="20"/>
      <w:lang w:val="en-US" w:eastAsia="en-US"/>
    </w:rPr>
  </w:style>
  <w:style w:type="paragraph" w:customStyle="1" w:styleId="32">
    <w:name w:val="Header 2"/>
    <w:basedOn w:val="11"/>
    <w:qFormat/>
    <w:uiPriority w:val="0"/>
    <w:pPr>
      <w:spacing w:after="0"/>
      <w:jc w:val="center"/>
    </w:pPr>
    <w:rPr>
      <w:rFonts w:ascii="Times New Roman" w:hAnsi="Times New Roman"/>
      <w:i/>
      <w:szCs w:val="20"/>
      <w:lang w:val="en-GB"/>
    </w:rPr>
  </w:style>
  <w:style w:type="character" w:customStyle="1" w:styleId="33">
    <w:name w:val="标题 字符"/>
    <w:link w:val="13"/>
    <w:qFormat/>
    <w:uiPriority w:val="0"/>
    <w:rPr>
      <w:rFonts w:cs="Arial"/>
      <w:b/>
      <w:bCs/>
      <w:kern w:val="32"/>
      <w:sz w:val="32"/>
      <w:szCs w:val="32"/>
    </w:rPr>
  </w:style>
  <w:style w:type="character" w:customStyle="1" w:styleId="34">
    <w:name w:val="副标题 字符"/>
    <w:link w:val="12"/>
    <w:qFormat/>
    <w:uiPriority w:val="0"/>
    <w:rPr>
      <w:sz w:val="22"/>
      <w:szCs w:val="22"/>
    </w:rPr>
  </w:style>
  <w:style w:type="paragraph" w:customStyle="1" w:styleId="35">
    <w:name w:val="Keywords"/>
    <w:basedOn w:val="1"/>
    <w:next w:val="1"/>
    <w:qFormat/>
    <w:uiPriority w:val="0"/>
    <w:pPr>
      <w:spacing w:before="200" w:after="200"/>
    </w:pPr>
    <w:rPr>
      <w:sz w:val="20"/>
      <w:szCs w:val="20"/>
      <w:lang w:val="en-US"/>
    </w:rPr>
  </w:style>
  <w:style w:type="character" w:customStyle="1" w:styleId="36">
    <w:name w:val="批注文字 字符"/>
    <w:link w:val="7"/>
    <w:qFormat/>
    <w:uiPriority w:val="0"/>
    <w:rPr>
      <w:sz w:val="24"/>
      <w:szCs w:val="24"/>
      <w:lang w:val="es-ES" w:eastAsia="es-ES"/>
    </w:rPr>
  </w:style>
  <w:style w:type="character" w:customStyle="1" w:styleId="37">
    <w:name w:val="批注主题 字符"/>
    <w:link w:val="15"/>
    <w:qFormat/>
    <w:uiPriority w:val="0"/>
    <w:rPr>
      <w:b/>
      <w:bCs/>
      <w:sz w:val="24"/>
      <w:szCs w:val="24"/>
      <w:lang w:val="es-ES" w:eastAsia="es-ES"/>
    </w:rPr>
  </w:style>
  <w:style w:type="character" w:customStyle="1" w:styleId="38">
    <w:name w:val="批注框文本 字符"/>
    <w:link w:val="8"/>
    <w:qFormat/>
    <w:uiPriority w:val="0"/>
    <w:rPr>
      <w:rFonts w:ascii="Lucida Grande" w:hAnsi="Lucida Grande" w:cs="Lucida Grande"/>
      <w:sz w:val="18"/>
      <w:szCs w:val="18"/>
      <w:lang w:val="es-ES" w:eastAsia="es-ES"/>
    </w:rPr>
  </w:style>
  <w:style w:type="paragraph" w:customStyle="1" w:styleId="39">
    <w:name w:val="Captions"/>
    <w:basedOn w:val="1"/>
    <w:next w:val="1"/>
    <w:qFormat/>
    <w:uiPriority w:val="0"/>
    <w:pPr>
      <w:spacing w:before="220" w:after="220"/>
      <w:jc w:val="center"/>
    </w:pPr>
    <w:rPr>
      <w:rFonts w:eastAsia="MS Mincho"/>
      <w:sz w:val="20"/>
      <w:szCs w:val="20"/>
      <w:lang w:val="en-US" w:eastAsia="en-US"/>
    </w:rPr>
  </w:style>
  <w:style w:type="character" w:customStyle="1" w:styleId="40">
    <w:name w:val="页眉 字符"/>
    <w:link w:val="11"/>
    <w:qFormat/>
    <w:uiPriority w:val="0"/>
    <w:rPr>
      <w:rFonts w:ascii="Arial Narrow" w:hAnsi="Arial Narrow" w:eastAsia="Times New Roman"/>
      <w:szCs w:val="24"/>
      <w:lang w:val="es-ES" w:eastAsia="es-E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4</Pages>
  <Words>1300</Words>
  <Characters>7416</Characters>
  <Lines>61</Lines>
  <Paragraphs>17</Paragraphs>
  <TotalTime>0</TotalTime>
  <ScaleCrop>false</ScaleCrop>
  <LinksUpToDate>false</LinksUpToDate>
  <CharactersWithSpaces>8699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2022-02-21T19:45:00Z</dcterms:created>
  <dc:creator>carloslazaro</dc:creator>
  <cp:lastModifiedBy>木木小洁</cp:lastModifiedBy>
  <cp:lastPrinted>2018-09-07T20:52:00Z</cp:lastPrinted>
  <dcterms:modified xsi:type="dcterms:W3CDTF">2022-02-22T02:29:34Z</dcterms:modified>
  <dc:title>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